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Cambria" w:hAnsi="Cambria" w:asciiTheme="majorHAnsi" w:hAnsiTheme="majorHAnsi"/>
          <w:b/>
          <w:b/>
          <w:sz w:val="24"/>
          <w:szCs w:val="24"/>
          <w:u w:val="double"/>
        </w:rPr>
      </w:pPr>
      <w:r>
        <w:rPr>
          <w:rFonts w:ascii="Cambria" w:hAnsi="Cambria" w:asciiTheme="majorHAnsi" w:hAnsiTheme="majorHAnsi"/>
          <w:b/>
          <w:sz w:val="24"/>
          <w:szCs w:val="24"/>
          <w:u w:val="double"/>
        </w:rPr>
        <w:t>CHEMIE A ŽIVOTNÍ PROSTŘEDÍ</w:t>
      </w:r>
    </w:p>
    <w:p>
      <w:pPr>
        <w:pStyle w:val="Normal"/>
        <w:spacing w:lineRule="auto" w:line="240"/>
        <w:rPr>
          <w:rFonts w:ascii="Cambria" w:hAnsi="Cambria" w:asciiTheme="majorHAnsi" w:hAnsiTheme="majorHAnsi"/>
          <w:bCs/>
          <w:sz w:val="24"/>
          <w:szCs w:val="24"/>
        </w:rPr>
      </w:pPr>
      <w:r>
        <w:rPr>
          <w:rFonts w:ascii="Cambria" w:hAnsi="Cambria" w:asciiTheme="majorHAnsi" w:hAnsiTheme="majorHAnsi"/>
          <w:bCs/>
          <w:sz w:val="24"/>
          <w:szCs w:val="24"/>
        </w:rPr>
        <w:t>- člověk svojí činností narušuje rovnováhu v přírodě a ohrožuje ji</w:t>
      </w:r>
    </w:p>
    <w:p>
      <w:pPr>
        <w:pStyle w:val="Normal"/>
        <w:spacing w:lineRule="auto" w:line="240"/>
        <w:rPr>
          <w:rFonts w:ascii="Cambria" w:hAnsi="Cambria" w:asciiTheme="majorHAnsi" w:hAnsiTheme="majorHAnsi"/>
          <w:bCs/>
          <w:sz w:val="24"/>
          <w:szCs w:val="24"/>
        </w:rPr>
      </w:pPr>
      <w:r>
        <w:rPr>
          <w:rFonts w:asciiTheme="majorHAnsi" w:hAnsiTheme="majorHAnsi" w:ascii="Cambria" w:hAnsi="Cambria"/>
          <w:bCs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Cambria" w:hAnsi="Cambria" w:asciiTheme="majorHAnsi" w:hAnsiTheme="majorHAnsi"/>
          <w:sz w:val="24"/>
          <w:szCs w:val="24"/>
          <w:u w:val="double"/>
        </w:rPr>
      </w:pPr>
      <w:r>
        <w:rPr>
          <w:rFonts w:ascii="Cambria" w:hAnsi="Cambria" w:asciiTheme="majorHAnsi" w:hAnsiTheme="majorHAnsi"/>
          <w:b/>
          <w:sz w:val="24"/>
          <w:szCs w:val="24"/>
          <w:u w:val="double"/>
        </w:rPr>
        <w:t>Znečišťování ovzduší</w:t>
      </w:r>
    </w:p>
    <w:p>
      <w:pPr>
        <w:pStyle w:val="Normal"/>
        <w:spacing w:lineRule="auto" w:line="24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– </w:t>
      </w:r>
      <w:r>
        <w:rPr>
          <w:rFonts w:ascii="Cambria" w:hAnsi="Cambria" w:asciiTheme="majorHAnsi" w:hAnsiTheme="majorHAnsi"/>
          <w:sz w:val="24"/>
          <w:szCs w:val="24"/>
        </w:rPr>
        <w:t>různý původ, - největší z tepelných elektráren, průmyslové výroby, automobilové dopravy</w:t>
      </w:r>
    </w:p>
    <w:p>
      <w:pPr>
        <w:pStyle w:val="Normal"/>
        <w:spacing w:lineRule="auto" w:line="24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- </w:t>
      </w:r>
      <w:r>
        <w:rPr>
          <w:rFonts w:ascii="Cambria" w:hAnsi="Cambria" w:asciiTheme="majorHAnsi" w:hAnsiTheme="majorHAnsi"/>
          <w:b/>
          <w:sz w:val="24"/>
          <w:szCs w:val="24"/>
        </w:rPr>
        <w:t>emise</w:t>
      </w:r>
      <w:r>
        <w:rPr>
          <w:rFonts w:ascii="Cambria" w:hAnsi="Cambria" w:asciiTheme="majorHAnsi" w:hAnsiTheme="majorHAnsi"/>
          <w:sz w:val="24"/>
          <w:szCs w:val="24"/>
        </w:rPr>
        <w:t xml:space="preserve"> – SO</w:t>
      </w:r>
      <w:r>
        <w:rPr>
          <w:rFonts w:ascii="Cambria" w:hAnsi="Cambria" w:asciiTheme="majorHAnsi" w:hAnsiTheme="majorHAnsi"/>
          <w:sz w:val="24"/>
          <w:szCs w:val="24"/>
          <w:vertAlign w:val="subscript"/>
        </w:rPr>
        <w:t>2</w:t>
      </w:r>
      <w:r>
        <w:rPr>
          <w:rFonts w:ascii="Cambria" w:hAnsi="Cambria" w:asciiTheme="majorHAnsi" w:hAnsiTheme="majorHAnsi"/>
          <w:sz w:val="24"/>
          <w:szCs w:val="24"/>
        </w:rPr>
        <w:t>, CO, NO</w:t>
      </w:r>
      <w:r>
        <w:rPr>
          <w:rFonts w:ascii="Cambria" w:hAnsi="Cambria" w:asciiTheme="majorHAnsi" w:hAnsiTheme="majorHAnsi"/>
          <w:sz w:val="24"/>
          <w:szCs w:val="24"/>
          <w:vertAlign w:val="subscript"/>
        </w:rPr>
        <w:t>X</w:t>
      </w:r>
      <w:r>
        <w:rPr>
          <w:rFonts w:ascii="Cambria" w:hAnsi="Cambria" w:asciiTheme="majorHAnsi" w:hAnsiTheme="majorHAnsi"/>
          <w:sz w:val="24"/>
          <w:szCs w:val="24"/>
        </w:rPr>
        <w:t>, uhlovodíky, sloučeniny chloru, fluoru, těžkých kovů, prachové částice, ozon</w:t>
      </w:r>
    </w:p>
    <w:p>
      <w:pPr>
        <w:pStyle w:val="Normal"/>
        <w:spacing w:lineRule="auto" w:line="24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ab/>
        <w:t xml:space="preserve">- reagují se složkami atmosféry </w:t>
      </w:r>
      <w:r>
        <w:rPr>
          <w:rFonts w:cs="Times New Roman" w:ascii="Cambria" w:hAnsi="Cambria" w:asciiTheme="majorHAnsi" w:hAnsiTheme="majorHAnsi"/>
          <w:sz w:val="24"/>
          <w:szCs w:val="24"/>
        </w:rPr>
        <w:t>→</w:t>
      </w: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b/>
          <w:sz w:val="24"/>
          <w:szCs w:val="24"/>
        </w:rPr>
        <w:t xml:space="preserve">imise </w:t>
      </w:r>
      <w:r>
        <w:rPr>
          <w:rFonts w:ascii="Cambria" w:hAnsi="Cambria" w:asciiTheme="majorHAnsi" w:hAnsiTheme="majorHAnsi"/>
          <w:sz w:val="24"/>
          <w:szCs w:val="24"/>
        </w:rPr>
        <w:t>– působí přímo i formou srážek (kyselé deště)</w:t>
      </w:r>
    </w:p>
    <w:p>
      <w:pPr>
        <w:pStyle w:val="Normal"/>
        <w:spacing w:lineRule="auto" w:line="240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- </w:t>
      </w:r>
      <w:r>
        <w:rPr>
          <w:rFonts w:ascii="Cambria" w:hAnsi="Cambria" w:asciiTheme="majorHAnsi" w:hAnsiTheme="majorHAnsi"/>
          <w:b/>
          <w:sz w:val="24"/>
          <w:szCs w:val="24"/>
        </w:rPr>
        <w:t xml:space="preserve">smog </w:t>
      </w:r>
      <w:r>
        <w:rPr>
          <w:rFonts w:ascii="Cambria" w:hAnsi="Cambria" w:asciiTheme="majorHAnsi" w:hAnsiTheme="majorHAnsi"/>
          <w:sz w:val="24"/>
          <w:szCs w:val="24"/>
        </w:rPr>
        <w:t xml:space="preserve">= směs prachu, mlhy, kouřových zplodin </w:t>
      </w:r>
      <w:r>
        <w:rPr>
          <w:rFonts w:cs="Times New Roman" w:ascii="Cambria" w:hAnsi="Cambria" w:asciiTheme="majorHAnsi" w:hAnsiTheme="majorHAnsi"/>
          <w:sz w:val="24"/>
          <w:szCs w:val="24"/>
        </w:rPr>
        <w:t>→</w:t>
      </w:r>
      <w:r>
        <w:rPr>
          <w:rFonts w:ascii="Cambria" w:hAnsi="Cambria" w:asciiTheme="majorHAnsi" w:hAnsiTheme="majorHAnsi"/>
          <w:sz w:val="24"/>
          <w:szCs w:val="24"/>
        </w:rPr>
        <w:t xml:space="preserve"> nepříznivý pro organismy</w:t>
      </w:r>
    </w:p>
    <w:p>
      <w:pPr>
        <w:pStyle w:val="Normal"/>
        <w:spacing w:lineRule="auto" w:line="24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- </w:t>
      </w:r>
      <w:r>
        <w:rPr>
          <w:rFonts w:ascii="Cambria" w:hAnsi="Cambria" w:asciiTheme="majorHAnsi" w:hAnsiTheme="majorHAnsi"/>
          <w:sz w:val="24"/>
          <w:szCs w:val="24"/>
          <w:u w:val="single"/>
        </w:rPr>
        <w:t>náprava</w:t>
      </w:r>
      <w:r>
        <w:rPr>
          <w:rFonts w:ascii="Cambria" w:hAnsi="Cambria" w:asciiTheme="majorHAnsi" w:hAnsiTheme="majorHAnsi"/>
          <w:sz w:val="24"/>
          <w:szCs w:val="24"/>
        </w:rPr>
        <w:t xml:space="preserve">: - zastavit zastaralé výroby, - využívat výsledky vědy a techniky, - odlučovače prachu, - odsiřovací </w:t>
      </w:r>
    </w:p>
    <w:p>
      <w:pPr>
        <w:pStyle w:val="Normal"/>
        <w:spacing w:lineRule="auto" w:line="24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                      </w:t>
      </w:r>
      <w:r>
        <w:rPr>
          <w:rFonts w:ascii="Cambria" w:hAnsi="Cambria" w:asciiTheme="majorHAnsi" w:hAnsiTheme="majorHAnsi"/>
          <w:sz w:val="24"/>
          <w:szCs w:val="24"/>
        </w:rPr>
        <w:t>zařízení, …</w:t>
      </w:r>
    </w:p>
    <w:p>
      <w:pPr>
        <w:pStyle w:val="Normal"/>
        <w:spacing w:lineRule="auto" w:line="24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Cambria" w:hAnsi="Cambria" w:asciiTheme="majorHAnsi" w:hAnsiTheme="majorHAnsi"/>
          <w:b/>
          <w:b/>
          <w:sz w:val="24"/>
          <w:szCs w:val="24"/>
          <w:u w:val="double"/>
        </w:rPr>
      </w:pPr>
      <w:r>
        <w:rPr>
          <w:rFonts w:ascii="Cambria" w:hAnsi="Cambria" w:asciiTheme="majorHAnsi" w:hAnsiTheme="majorHAnsi"/>
          <w:b/>
          <w:sz w:val="24"/>
          <w:szCs w:val="24"/>
          <w:u w:val="double"/>
        </w:rPr>
        <w:t>Znečišťování vody a půdy</w:t>
      </w:r>
    </w:p>
    <w:p>
      <w:pPr>
        <w:pStyle w:val="Normal"/>
        <w:spacing w:lineRule="auto" w:line="24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- zhoršování kvality vod </w:t>
      </w:r>
      <w:r>
        <w:rPr>
          <w:rFonts w:cs="Times New Roman" w:ascii="Cambria" w:hAnsi="Cambria" w:asciiTheme="majorHAnsi" w:hAnsiTheme="majorHAnsi"/>
          <w:sz w:val="24"/>
          <w:szCs w:val="24"/>
        </w:rPr>
        <w:t>→</w:t>
      </w:r>
      <w:r>
        <w:rPr>
          <w:rFonts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b/>
          <w:i/>
          <w:sz w:val="24"/>
          <w:szCs w:val="24"/>
        </w:rPr>
        <w:t>průmyslovou + zemědělskou výrobou</w:t>
      </w:r>
      <w:r>
        <w:rPr>
          <w:rFonts w:ascii="Cambria" w:hAnsi="Cambria" w:asciiTheme="majorHAnsi" w:hAnsiTheme="majorHAnsi"/>
          <w:sz w:val="24"/>
          <w:szCs w:val="24"/>
        </w:rPr>
        <w:t xml:space="preserve"> (hlavně chemický a potravinářský </w:t>
      </w:r>
    </w:p>
    <w:p>
      <w:pPr>
        <w:pStyle w:val="Normal"/>
        <w:spacing w:lineRule="auto" w:line="24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                                                    </w:t>
      </w:r>
      <w:r>
        <w:rPr>
          <w:rFonts w:ascii="Cambria" w:hAnsi="Cambria" w:asciiTheme="majorHAnsi" w:hAnsiTheme="majorHAnsi"/>
          <w:sz w:val="24"/>
          <w:szCs w:val="24"/>
        </w:rPr>
        <w:t>průmysl – celulózky, cukrovary, silážní vody, močůvky, pesticidy)</w:t>
      </w:r>
    </w:p>
    <w:p>
      <w:pPr>
        <w:pStyle w:val="Normal"/>
        <w:spacing w:lineRule="auto" w:line="240"/>
        <w:ind w:left="1416" w:firstLine="708"/>
        <w:rPr>
          <w:rFonts w:ascii="Cambria" w:hAnsi="Cambria" w:cs="Times New Roman" w:asciiTheme="majorHAnsi" w:hAnsiTheme="majorHAnsi"/>
          <w:b/>
          <w:b/>
          <w:i/>
          <w:i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 xml:space="preserve">       → </w:t>
      </w:r>
      <w:r>
        <w:rPr>
          <w:rFonts w:cs="Times New Roman" w:ascii="Cambria" w:hAnsi="Cambria" w:asciiTheme="majorHAnsi" w:hAnsiTheme="majorHAnsi"/>
          <w:b/>
          <w:i/>
          <w:sz w:val="24"/>
          <w:szCs w:val="24"/>
        </w:rPr>
        <w:t>odpadními vodami z domácností</w:t>
      </w:r>
    </w:p>
    <w:p>
      <w:pPr>
        <w:pStyle w:val="Normal"/>
        <w:spacing w:lineRule="auto" w:line="240"/>
        <w:ind w:left="1416" w:firstLine="708"/>
        <w:rPr>
          <w:rFonts w:ascii="Cambria" w:hAnsi="Cambria" w:cs="Times New Roman" w:asciiTheme="majorHAnsi" w:hAnsiTheme="majorHAnsi"/>
          <w:b/>
          <w:b/>
          <w:i/>
          <w:i/>
          <w:sz w:val="24"/>
          <w:szCs w:val="24"/>
        </w:rPr>
      </w:pPr>
      <w:r>
        <w:rPr>
          <w:rFonts w:cs="Times New Roman" w:ascii="Cambria" w:hAnsi="Cambria" w:asciiTheme="majorHAnsi" w:hAnsiTheme="majorHAnsi"/>
          <w:b/>
          <w:i/>
          <w:sz w:val="24"/>
          <w:szCs w:val="24"/>
        </w:rPr>
        <w:t xml:space="preserve">       → </w:t>
      </w:r>
      <w:r>
        <w:rPr>
          <w:rFonts w:cs="Times New Roman" w:ascii="Cambria" w:hAnsi="Cambria" w:asciiTheme="majorHAnsi" w:hAnsiTheme="majorHAnsi"/>
          <w:b/>
          <w:i/>
          <w:sz w:val="24"/>
          <w:szCs w:val="24"/>
        </w:rPr>
        <w:t>nesprávně vedenými skládkami</w:t>
      </w:r>
    </w:p>
    <w:p>
      <w:pPr>
        <w:pStyle w:val="Normal"/>
        <w:spacing w:lineRule="auto" w:line="240"/>
        <w:ind w:left="1416" w:firstLine="708"/>
        <w:rPr>
          <w:rFonts w:ascii="Cambria" w:hAnsi="Cambria" w:cs="Times New Roman" w:asciiTheme="majorHAnsi" w:hAnsiTheme="majorHAnsi"/>
          <w:bCs/>
          <w:iCs/>
          <w:sz w:val="24"/>
          <w:szCs w:val="24"/>
        </w:rPr>
      </w:pPr>
      <w:r>
        <w:rPr>
          <w:rFonts w:cs="Times New Roman" w:ascii="Cambria" w:hAnsi="Cambria" w:asciiTheme="majorHAnsi" w:hAnsiTheme="majorHAnsi"/>
          <w:b/>
          <w:i/>
          <w:sz w:val="24"/>
          <w:szCs w:val="24"/>
        </w:rPr>
        <w:t xml:space="preserve">       </w:t>
      </w:r>
      <w:r>
        <w:rPr>
          <w:rFonts w:cs="Times New Roman" w:ascii="Century Gothic" w:hAnsi="Century Gothic"/>
          <w:b/>
          <w:i/>
          <w:sz w:val="24"/>
          <w:szCs w:val="24"/>
        </w:rPr>
        <w:t>→</w:t>
      </w:r>
      <w:r>
        <w:rPr>
          <w:rFonts w:cs="Times New Roman" w:ascii="Cambria" w:hAnsi="Cambria" w:asciiTheme="majorHAnsi" w:hAnsiTheme="majorHAnsi"/>
          <w:b/>
          <w:i/>
          <w:sz w:val="24"/>
          <w:szCs w:val="24"/>
        </w:rPr>
        <w:t xml:space="preserve"> </w:t>
      </w:r>
      <w:r>
        <w:rPr>
          <w:rFonts w:cs="Times New Roman" w:ascii="Cambria" w:hAnsi="Cambria" w:asciiTheme="majorHAnsi" w:hAnsiTheme="majorHAnsi"/>
          <w:b/>
          <w:i/>
          <w:sz w:val="24"/>
          <w:szCs w:val="24"/>
        </w:rPr>
        <w:t xml:space="preserve">doprava </w:t>
      </w:r>
      <w:r>
        <w:rPr>
          <w:rFonts w:cs="Times New Roman" w:ascii="Cambria" w:hAnsi="Cambria" w:asciiTheme="majorHAnsi" w:hAnsiTheme="majorHAnsi"/>
          <w:bCs/>
          <w:iCs/>
          <w:sz w:val="24"/>
          <w:szCs w:val="24"/>
        </w:rPr>
        <w:t>(havárie)</w:t>
      </w:r>
    </w:p>
    <w:p>
      <w:pPr>
        <w:pStyle w:val="Normal"/>
        <w:spacing w:lineRule="auto" w:line="240"/>
        <w:ind w:left="1416" w:firstLine="708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 xml:space="preserve">        </w:t>
      </w:r>
      <w:r>
        <w:rPr>
          <w:rFonts w:cs="Times New Roman" w:ascii="Cambria" w:hAnsi="Cambria" w:asciiTheme="majorHAnsi" w:hAnsiTheme="majorHAnsi"/>
          <w:sz w:val="24"/>
          <w:szCs w:val="24"/>
        </w:rPr>
        <w:t>- anorganické i organické látky, mikroorganismy</w:t>
      </w:r>
    </w:p>
    <w:p>
      <w:pPr>
        <w:pStyle w:val="Normal"/>
        <w:spacing w:lineRule="auto" w:line="240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 xml:space="preserve">- nejnebezpečnější: • </w:t>
      </w:r>
      <w:r>
        <w:rPr>
          <w:rFonts w:cs="Times New Roman" w:ascii="Cambria" w:hAnsi="Cambria" w:asciiTheme="majorHAnsi" w:hAnsiTheme="majorHAnsi"/>
          <w:sz w:val="24"/>
          <w:szCs w:val="24"/>
          <w:u w:val="single"/>
        </w:rPr>
        <w:t>ropné látky</w:t>
      </w:r>
      <w:r>
        <w:rPr>
          <w:rFonts w:cs="Times New Roman" w:ascii="Cambria" w:hAnsi="Cambria" w:asciiTheme="majorHAnsi" w:hAnsiTheme="majorHAnsi"/>
          <w:sz w:val="24"/>
          <w:szCs w:val="24"/>
        </w:rPr>
        <w:t xml:space="preserve"> (1 l – znehodnotí až 1 milion l vody)</w:t>
      </w:r>
    </w:p>
    <w:p>
      <w:pPr>
        <w:pStyle w:val="Normal"/>
        <w:spacing w:lineRule="auto" w:line="240"/>
        <w:jc w:val="both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ab/>
        <w:tab/>
        <w:tab/>
        <w:t xml:space="preserve">- tvoří na vodě vrstvu bránící rozpouštění vzdušného kyslíku ve vodě → lapače (norné </w:t>
      </w:r>
    </w:p>
    <w:p>
      <w:pPr>
        <w:pStyle w:val="Normal"/>
        <w:spacing w:lineRule="auto" w:line="240"/>
        <w:jc w:val="both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 xml:space="preserve">                                           </w:t>
      </w:r>
      <w:r>
        <w:rPr>
          <w:rFonts w:cs="Times New Roman" w:ascii="Cambria" w:hAnsi="Cambria" w:asciiTheme="majorHAnsi" w:hAnsiTheme="majorHAnsi"/>
          <w:sz w:val="24"/>
          <w:szCs w:val="24"/>
        </w:rPr>
        <w:t>stěny), přípravky vážící na sebe škodliviny</w:t>
      </w:r>
    </w:p>
    <w:p>
      <w:pPr>
        <w:pStyle w:val="Normal"/>
        <w:spacing w:lineRule="auto" w:line="240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ab/>
        <w:tab/>
        <w:t xml:space="preserve">            • </w:t>
      </w:r>
      <w:r>
        <w:rPr>
          <w:rFonts w:cs="Times New Roman" w:ascii="Cambria" w:hAnsi="Cambria" w:asciiTheme="majorHAnsi" w:hAnsiTheme="majorHAnsi"/>
          <w:sz w:val="24"/>
          <w:szCs w:val="24"/>
          <w:u w:val="single"/>
        </w:rPr>
        <w:t>hnojiva</w:t>
      </w:r>
      <w:r>
        <w:rPr>
          <w:rFonts w:cs="Times New Roman" w:ascii="Cambria" w:hAnsi="Cambria" w:asciiTheme="majorHAnsi" w:hAnsiTheme="majorHAnsi"/>
          <w:sz w:val="24"/>
          <w:szCs w:val="24"/>
        </w:rPr>
        <w:t xml:space="preserve"> → eutrofizace vod - podílí se na ní i komunální odpady, prací prostředky, …</w:t>
      </w:r>
    </w:p>
    <w:p>
      <w:pPr>
        <w:pStyle w:val="Normal"/>
        <w:spacing w:lineRule="auto" w:line="240"/>
        <w:jc w:val="both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ab/>
        <w:tab/>
        <w:t xml:space="preserve">            • </w:t>
      </w:r>
      <w:r>
        <w:rPr>
          <w:rFonts w:cs="Times New Roman" w:ascii="Cambria" w:hAnsi="Cambria" w:asciiTheme="majorHAnsi" w:hAnsiTheme="majorHAnsi"/>
          <w:sz w:val="24"/>
          <w:szCs w:val="24"/>
          <w:u w:val="single"/>
        </w:rPr>
        <w:t>pesticidy</w:t>
      </w:r>
      <w:r>
        <w:rPr>
          <w:rFonts w:cs="Times New Roman" w:ascii="Cambria" w:hAnsi="Cambria" w:asciiTheme="majorHAnsi" w:hAnsiTheme="majorHAnsi"/>
          <w:sz w:val="24"/>
          <w:szCs w:val="24"/>
        </w:rPr>
        <w:t xml:space="preserve"> – dostávají se do potravního řetězce, - pomalý rozklad + některé jsou i </w:t>
      </w:r>
    </w:p>
    <w:p>
      <w:pPr>
        <w:pStyle w:val="Normal"/>
        <w:spacing w:lineRule="auto" w:line="240"/>
        <w:jc w:val="both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 xml:space="preserve">                                                                </w:t>
      </w:r>
      <w:r>
        <w:rPr>
          <w:rFonts w:cs="Times New Roman" w:ascii="Cambria" w:hAnsi="Cambria" w:asciiTheme="majorHAnsi" w:hAnsiTheme="majorHAnsi"/>
          <w:sz w:val="24"/>
          <w:szCs w:val="24"/>
        </w:rPr>
        <w:t>jedovaté</w:t>
      </w:r>
    </w:p>
    <w:p>
      <w:pPr>
        <w:pStyle w:val="Normal"/>
        <w:spacing w:lineRule="auto" w:line="240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ab/>
        <w:tab/>
        <w:t xml:space="preserve">            • </w:t>
      </w:r>
      <w:r>
        <w:rPr>
          <w:rFonts w:cs="Times New Roman" w:ascii="Cambria" w:hAnsi="Cambria" w:asciiTheme="majorHAnsi" w:hAnsiTheme="majorHAnsi"/>
          <w:sz w:val="24"/>
          <w:szCs w:val="24"/>
          <w:u w:val="single"/>
        </w:rPr>
        <w:t>sloučeniny těžkých kovů</w:t>
      </w:r>
      <w:r>
        <w:rPr>
          <w:rFonts w:cs="Times New Roman" w:ascii="Cambria" w:hAnsi="Cambria" w:asciiTheme="majorHAnsi" w:hAnsiTheme="majorHAnsi"/>
          <w:sz w:val="24"/>
          <w:szCs w:val="24"/>
        </w:rPr>
        <w:t xml:space="preserve"> (Pb, Hg, Cd, As, …) – z průmyslové výroby, těžby surovin, </w:t>
      </w:r>
    </w:p>
    <w:p>
      <w:pPr>
        <w:pStyle w:val="Normal"/>
        <w:spacing w:lineRule="auto" w:line="240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 xml:space="preserve">                                          </w:t>
      </w:r>
      <w:r>
        <w:rPr>
          <w:rFonts w:cs="Times New Roman" w:ascii="Cambria" w:hAnsi="Cambria" w:asciiTheme="majorHAnsi" w:hAnsiTheme="majorHAnsi"/>
          <w:sz w:val="24"/>
          <w:szCs w:val="24"/>
        </w:rPr>
        <w:t>zemědělství, skládek - jedovaté, podílí se často i na vzniku rakoviny</w:t>
      </w:r>
    </w:p>
    <w:p>
      <w:pPr>
        <w:pStyle w:val="Normal"/>
        <w:spacing w:lineRule="auto" w:line="240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 xml:space="preserve">- </w:t>
      </w:r>
      <w:r>
        <w:rPr>
          <w:rFonts w:cs="Times New Roman" w:ascii="Cambria" w:hAnsi="Cambria" w:asciiTheme="majorHAnsi" w:hAnsiTheme="majorHAnsi"/>
          <w:b/>
          <w:sz w:val="24"/>
          <w:szCs w:val="24"/>
        </w:rPr>
        <w:t>odpady</w:t>
      </w:r>
      <w:r>
        <w:rPr>
          <w:rFonts w:cs="Times New Roman" w:ascii="Cambria" w:hAnsi="Cambria" w:asciiTheme="majorHAnsi" w:hAnsiTheme="majorHAnsi"/>
          <w:sz w:val="24"/>
          <w:szCs w:val="24"/>
        </w:rPr>
        <w:t xml:space="preserve"> → </w:t>
      </w:r>
      <w:r>
        <w:rPr>
          <w:rFonts w:cs="Times New Roman" w:ascii="Cambria" w:hAnsi="Cambria" w:asciiTheme="majorHAnsi" w:hAnsiTheme="majorHAnsi"/>
          <w:sz w:val="24"/>
          <w:szCs w:val="24"/>
          <w:u w:val="single"/>
        </w:rPr>
        <w:t xml:space="preserve">skládkovány </w:t>
      </w:r>
      <w:r>
        <w:rPr>
          <w:rFonts w:cs="Times New Roman" w:ascii="Cambria" w:hAnsi="Cambria" w:asciiTheme="majorHAnsi" w:hAnsiTheme="majorHAnsi"/>
          <w:sz w:val="24"/>
          <w:szCs w:val="24"/>
        </w:rPr>
        <w:t>– skládky narušují vzhled krajiny + zápach + zdroj nemocí</w:t>
      </w:r>
    </w:p>
    <w:p>
      <w:pPr>
        <w:pStyle w:val="Normal"/>
        <w:spacing w:lineRule="auto" w:line="240"/>
        <w:rPr>
          <w:rFonts w:ascii="Cambria" w:hAnsi="Cambria" w:cs="Times New Roman" w:asciiTheme="majorHAnsi" w:hAnsiTheme="majorHAnsi"/>
          <w:sz w:val="24"/>
          <w:szCs w:val="24"/>
          <w:u w:val="single"/>
        </w:rPr>
      </w:pPr>
      <w:r>
        <w:rPr>
          <w:rFonts w:cs="Times New Roman" w:ascii="Cambria" w:hAnsi="Cambria" w:asciiTheme="majorHAnsi" w:hAnsiTheme="majorHAnsi"/>
          <w:sz w:val="24"/>
          <w:szCs w:val="24"/>
        </w:rPr>
        <w:tab/>
        <w:t xml:space="preserve">      → </w:t>
      </w:r>
      <w:r>
        <w:rPr>
          <w:rFonts w:cs="Times New Roman" w:ascii="Cambria" w:hAnsi="Cambria" w:asciiTheme="majorHAnsi" w:hAnsiTheme="majorHAnsi"/>
          <w:sz w:val="24"/>
          <w:szCs w:val="24"/>
          <w:u w:val="single"/>
        </w:rPr>
        <w:t xml:space="preserve">spalovány, </w:t>
      </w:r>
      <w:r>
        <w:rPr>
          <w:rFonts w:cs="Times New Roman" w:ascii="Cambria" w:hAnsi="Cambria" w:asciiTheme="majorHAnsi" w:hAnsiTheme="majorHAnsi"/>
          <w:sz w:val="24"/>
          <w:szCs w:val="24"/>
        </w:rPr>
        <w:t>→</w:t>
      </w:r>
      <w:r>
        <w:rPr>
          <w:rFonts w:cs="Times New Roman" w:ascii="Cambria" w:hAnsi="Cambria" w:asciiTheme="majorHAnsi" w:hAnsiTheme="majorHAnsi"/>
          <w:sz w:val="24"/>
          <w:szCs w:val="24"/>
          <w:u w:val="single"/>
        </w:rPr>
        <w:t xml:space="preserve"> kompostovány, </w:t>
      </w:r>
      <w:r>
        <w:rPr>
          <w:rFonts w:cs="Times New Roman" w:ascii="Cambria" w:hAnsi="Cambria" w:asciiTheme="majorHAnsi" w:hAnsiTheme="majorHAnsi"/>
          <w:sz w:val="24"/>
          <w:szCs w:val="24"/>
        </w:rPr>
        <w:t>→</w:t>
      </w:r>
      <w:r>
        <w:rPr>
          <w:rFonts w:cs="Times New Roman" w:ascii="Cambria" w:hAnsi="Cambria" w:asciiTheme="majorHAnsi" w:hAnsiTheme="majorHAnsi"/>
          <w:sz w:val="24"/>
          <w:szCs w:val="24"/>
          <w:u w:val="single"/>
        </w:rPr>
        <w:t xml:space="preserve"> recyklovány</w:t>
      </w:r>
    </w:p>
    <w:p>
      <w:pPr>
        <w:pStyle w:val="Normal"/>
        <w:spacing w:lineRule="auto" w:line="240"/>
        <w:jc w:val="both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 w:asciiTheme="majorHAnsi" w:hAnsiTheme="majorHAnsi"/>
          <w:b/>
          <w:sz w:val="24"/>
          <w:szCs w:val="24"/>
        </w:rPr>
        <w:t xml:space="preserve">- </w:t>
      </w:r>
      <w:r>
        <w:rPr>
          <w:rFonts w:cs="Times New Roman" w:ascii="Cambria" w:hAnsi="Cambria" w:asciiTheme="majorHAnsi" w:hAnsiTheme="majorHAnsi"/>
          <w:b/>
          <w:sz w:val="24"/>
          <w:szCs w:val="24"/>
          <w:u w:val="single"/>
        </w:rPr>
        <w:t xml:space="preserve">nutno: </w:t>
      </w:r>
      <w:r>
        <w:rPr>
          <w:rFonts w:cs="Times New Roman" w:ascii="Cambria" w:hAnsi="Cambria" w:asciiTheme="majorHAnsi" w:hAnsiTheme="majorHAnsi"/>
          <w:sz w:val="24"/>
          <w:szCs w:val="24"/>
        </w:rPr>
        <w:t xml:space="preserve">- budovat čistírny odpadních vod, - zakázat provozy poškozující ŽP, - využívat odpadní látky jako </w:t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Cambria" w:hAnsi="Cambria" w:asciiTheme="majorHAnsi" w:hAnsiTheme="majorHAnsi"/>
          <w:sz w:val="24"/>
          <w:szCs w:val="24"/>
        </w:rPr>
        <w:t xml:space="preserve">                   </w:t>
      </w:r>
      <w:r>
        <w:rPr>
          <w:rFonts w:cs="Times New Roman" w:ascii="Cambria" w:hAnsi="Cambria" w:asciiTheme="majorHAnsi" w:hAnsiTheme="majorHAnsi"/>
          <w:sz w:val="24"/>
          <w:szCs w:val="24"/>
        </w:rPr>
        <w:t>druhotné suroviny (šetření ŽP, snížení nákladů, …), - uplatňovat nové – bezodpadové technologie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Century Gothi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d200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77c6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LibreOffice/5.4.4.2$Windows_X86_64 LibreOffice_project/2524958677847fb3bb44820e40380acbe820f960</Application>
  <Pages>1</Pages>
  <Words>266</Words>
  <Characters>1489</Characters>
  <CharactersWithSpaces>2067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2020-05-26T13:28:00Z</dcterms:created>
  <dc:creator>Věra</dc:creator>
  <dc:description/>
  <dc:language>cs-CZ</dc:language>
  <cp:lastModifiedBy>Věrka Věrka</cp:lastModifiedBy>
  <dcterms:modified xsi:type="dcterms:W3CDTF">2020-05-26T13:39:00Z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