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CHEMIE A ŽIVOTNÍ PROSTŘEDÍ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Cs/>
          <w:sz w:val="24"/>
          <w:szCs w:val="24"/>
        </w:rPr>
      </w:pPr>
      <w:r>
        <w:rPr>
          <w:rFonts w:ascii="Cambria" w:hAnsi="Cambria" w:asciiTheme="majorHAnsi" w:hAnsiTheme="majorHAnsi"/>
          <w:bCs/>
          <w:sz w:val="24"/>
          <w:szCs w:val="24"/>
        </w:rPr>
        <w:t>- člověk svojí činností narušuje rovnováhu v přírodě a ohrožuje ji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Cs/>
          <w:sz w:val="24"/>
          <w:szCs w:val="24"/>
        </w:rPr>
      </w:pPr>
      <w:r>
        <w:rPr>
          <w:rFonts w:asciiTheme="majorHAnsi" w:hAnsiTheme="majorHAnsi" w:ascii="Cambria" w:hAnsi="Cambria"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Znečišťování ovzduší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– </w:t>
      </w:r>
      <w:r>
        <w:rPr>
          <w:rFonts w:ascii="Cambria" w:hAnsi="Cambria" w:asciiTheme="majorHAnsi" w:hAnsiTheme="majorHAnsi"/>
          <w:sz w:val="24"/>
          <w:szCs w:val="24"/>
        </w:rPr>
        <w:t>různý původ, - největší z tepelných elektráren, průmyslové výroby, automobilové dopravy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sz w:val="24"/>
          <w:szCs w:val="24"/>
        </w:rPr>
        <w:t>emise</w:t>
      </w:r>
      <w:r>
        <w:rPr>
          <w:rFonts w:ascii="Cambria" w:hAnsi="Cambria" w:asciiTheme="majorHAnsi" w:hAnsiTheme="majorHAnsi"/>
          <w:sz w:val="24"/>
          <w:szCs w:val="24"/>
        </w:rPr>
        <w:t xml:space="preserve"> – SO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, CO, NO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X</w:t>
      </w:r>
      <w:r>
        <w:rPr>
          <w:rFonts w:ascii="Cambria" w:hAnsi="Cambria" w:asciiTheme="majorHAnsi" w:hAnsiTheme="majorHAnsi"/>
          <w:sz w:val="24"/>
          <w:szCs w:val="24"/>
        </w:rPr>
        <w:t>, uhlovodíky, sloučeniny chloru, fluoru, těžkých kovů, prachové částice, ozon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 xml:space="preserve">- reagují se složkami atmosféry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imise </w:t>
      </w:r>
      <w:r>
        <w:rPr>
          <w:rFonts w:ascii="Cambria" w:hAnsi="Cambria" w:asciiTheme="majorHAnsi" w:hAnsiTheme="majorHAnsi"/>
          <w:sz w:val="24"/>
          <w:szCs w:val="24"/>
        </w:rPr>
        <w:t>– působí přímo i formou srážek (kyselé deště)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smog </w:t>
      </w:r>
      <w:r>
        <w:rPr>
          <w:rFonts w:ascii="Cambria" w:hAnsi="Cambria" w:asciiTheme="majorHAnsi" w:hAnsiTheme="majorHAnsi"/>
          <w:sz w:val="24"/>
          <w:szCs w:val="24"/>
        </w:rPr>
        <w:t xml:space="preserve">= směs prachu, mlhy, kouřových zplodin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nepříznivý pro organismy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náprava</w:t>
      </w:r>
      <w:r>
        <w:rPr>
          <w:rFonts w:ascii="Cambria" w:hAnsi="Cambria" w:asciiTheme="majorHAnsi" w:hAnsiTheme="majorHAnsi"/>
          <w:sz w:val="24"/>
          <w:szCs w:val="24"/>
        </w:rPr>
        <w:t xml:space="preserve">: - zastavit zastaralé výroby, - využívat výsledky vědy a techniky, - odlučovače prachu, - odsiřovací 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              </w:t>
      </w:r>
      <w:r>
        <w:rPr>
          <w:rFonts w:ascii="Cambria" w:hAnsi="Cambria" w:asciiTheme="majorHAnsi" w:hAnsiTheme="majorHAnsi"/>
          <w:sz w:val="24"/>
          <w:szCs w:val="24"/>
        </w:rPr>
        <w:t>zařízení, …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Znečišťování vody a půdy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zhoršování kvality vod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průmyslovou + zemědělskou výrobou</w:t>
      </w:r>
      <w:r>
        <w:rPr>
          <w:rFonts w:ascii="Cambria" w:hAnsi="Cambria" w:asciiTheme="majorHAnsi" w:hAnsiTheme="majorHAnsi"/>
          <w:sz w:val="24"/>
          <w:szCs w:val="24"/>
        </w:rPr>
        <w:t xml:space="preserve"> (hlavně chemický a potravinářský 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                        </w:t>
      </w:r>
      <w:r>
        <w:rPr>
          <w:rFonts w:ascii="Cambria" w:hAnsi="Cambria" w:asciiTheme="majorHAnsi" w:hAnsiTheme="majorHAnsi"/>
          <w:sz w:val="24"/>
          <w:szCs w:val="24"/>
        </w:rPr>
        <w:t>průmysl – celulózky, cukrovary, silážní vody, močůvky, pesticidy)</w:t>
      </w:r>
    </w:p>
    <w:p>
      <w:pPr>
        <w:pStyle w:val="Normal"/>
        <w:spacing w:lineRule="auto" w:line="240"/>
        <w:ind w:left="1416" w:firstLine="708"/>
        <w:rPr>
          <w:rFonts w:ascii="Cambria" w:hAnsi="Cambria" w:cs="Times New Roman" w:asciiTheme="majorHAnsi" w:hAnsiTheme="majorHAnsi"/>
          <w:b/>
          <w:b/>
          <w:i/>
          <w:i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→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>odpadními vodami z domácností</w:t>
      </w:r>
    </w:p>
    <w:p>
      <w:pPr>
        <w:pStyle w:val="Normal"/>
        <w:spacing w:lineRule="auto" w:line="240"/>
        <w:ind w:left="1416" w:firstLine="708"/>
        <w:rPr>
          <w:rFonts w:ascii="Cambria" w:hAnsi="Cambria" w:cs="Times New Roman" w:asciiTheme="majorHAnsi" w:hAnsiTheme="majorHAnsi"/>
          <w:b/>
          <w:b/>
          <w:i/>
          <w:i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 xml:space="preserve">       →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>nesprávně vedenými skládkami</w:t>
      </w:r>
    </w:p>
    <w:p>
      <w:pPr>
        <w:pStyle w:val="Normal"/>
        <w:spacing w:lineRule="auto" w:line="240"/>
        <w:ind w:left="1416" w:firstLine="708"/>
        <w:rPr>
          <w:rFonts w:ascii="Cambria" w:hAnsi="Cambria" w:cs="Times New Roman" w:asciiTheme="majorHAnsi" w:hAnsiTheme="majorHAnsi"/>
          <w:bCs/>
          <w:iCs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 xml:space="preserve">       </w:t>
      </w:r>
      <w:r>
        <w:rPr>
          <w:rFonts w:cs="Times New Roman" w:ascii="Century Gothic" w:hAnsi="Century Gothic"/>
          <w:b/>
          <w:i/>
          <w:sz w:val="24"/>
          <w:szCs w:val="24"/>
        </w:rPr>
        <w:t>→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 xml:space="preserve">doprava </w:t>
      </w:r>
      <w:r>
        <w:rPr>
          <w:rFonts w:cs="Times New Roman" w:ascii="Cambria" w:hAnsi="Cambria" w:asciiTheme="majorHAnsi" w:hAnsiTheme="majorHAnsi"/>
          <w:bCs/>
          <w:iCs/>
          <w:sz w:val="24"/>
          <w:szCs w:val="24"/>
        </w:rPr>
        <w:t>(havárie)</w:t>
      </w:r>
    </w:p>
    <w:p>
      <w:pPr>
        <w:pStyle w:val="Normal"/>
        <w:spacing w:lineRule="auto" w:line="240"/>
        <w:ind w:left="1416" w:firstLine="708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</w:t>
      </w:r>
      <w:r>
        <w:rPr>
          <w:rFonts w:cs="Times New Roman" w:ascii="Cambria" w:hAnsi="Cambria" w:asciiTheme="majorHAnsi" w:hAnsiTheme="majorHAnsi"/>
          <w:sz w:val="24"/>
          <w:szCs w:val="24"/>
        </w:rPr>
        <w:t>- anorganické i organické látky, mikroorganismy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- nejnebezpečnější: •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>ropné látky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 (1 l – znehodnotí až 1 milion l vody)</w:t>
      </w:r>
    </w:p>
    <w:p>
      <w:pPr>
        <w:pStyle w:val="Normal"/>
        <w:spacing w:lineRule="auto" w:line="240"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ab/>
        <w:t xml:space="preserve">- tvoří na vodě vrstvu bránící rozpouštění vzdušného kyslíku ve vodě → lapače (norné </w:t>
      </w:r>
    </w:p>
    <w:p>
      <w:pPr>
        <w:pStyle w:val="Normal"/>
        <w:spacing w:lineRule="auto" w:line="240"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               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stěny), přípravky vážící na sebe škodliviny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 xml:space="preserve">            •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>hnojiva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 → eutrofizace vod - podílí se na ní i komunální odpady, prací prostředky, …</w:t>
      </w:r>
    </w:p>
    <w:p>
      <w:pPr>
        <w:pStyle w:val="Normal"/>
        <w:spacing w:lineRule="auto" w:line="240"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 xml:space="preserve">            •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>pesticidy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 – dostávají se do potravního řetězce, - pomalý rozklad + některé jsou i </w:t>
      </w:r>
    </w:p>
    <w:p>
      <w:pPr>
        <w:pStyle w:val="Normal"/>
        <w:spacing w:lineRule="auto" w:line="240"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                                    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jedovaté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 xml:space="preserve">            •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>sloučeniny těžkých kovů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 (Pb, Hg, Cd, As, …) – z průmyslové výroby, těžby surovin, 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              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zemědělství, skládek - jedovaté, podílí se často i na vzniku rakoviny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- </w:t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odpady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 →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 xml:space="preserve">skládkovány </w:t>
      </w:r>
      <w:r>
        <w:rPr>
          <w:rFonts w:cs="Times New Roman" w:ascii="Cambria" w:hAnsi="Cambria" w:asciiTheme="majorHAnsi" w:hAnsiTheme="majorHAnsi"/>
          <w:sz w:val="24"/>
          <w:szCs w:val="24"/>
        </w:rPr>
        <w:t>– skládky narušují vzhled krajiny + zápach + zdroj nemocí</w:t>
      </w:r>
    </w:p>
    <w:p>
      <w:pPr>
        <w:pStyle w:val="Normal"/>
        <w:spacing w:lineRule="auto" w:line="240"/>
        <w:rPr>
          <w:rFonts w:ascii="Cambria" w:hAnsi="Cambria" w:cs="Times New Roman" w:asciiTheme="majorHAnsi" w:hAnsiTheme="majorHAnsi"/>
          <w:sz w:val="24"/>
          <w:szCs w:val="24"/>
          <w:u w:val="single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 xml:space="preserve">      → 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 xml:space="preserve">spalovány,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 xml:space="preserve"> kompostovány,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Times New Roman" w:ascii="Cambria" w:hAnsi="Cambria" w:asciiTheme="majorHAnsi" w:hAnsiTheme="majorHAnsi"/>
          <w:sz w:val="24"/>
          <w:szCs w:val="24"/>
          <w:u w:val="single"/>
        </w:rPr>
        <w:t xml:space="preserve"> recyklovány</w:t>
      </w:r>
    </w:p>
    <w:p>
      <w:pPr>
        <w:pStyle w:val="Normal"/>
        <w:spacing w:lineRule="auto" w:line="240"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 xml:space="preserve">- </w:t>
      </w:r>
      <w:r>
        <w:rPr>
          <w:rFonts w:cs="Times New Roman" w:ascii="Cambria" w:hAnsi="Cambria" w:asciiTheme="majorHAnsi" w:hAnsiTheme="majorHAnsi"/>
          <w:b/>
          <w:sz w:val="24"/>
          <w:szCs w:val="24"/>
          <w:u w:val="single"/>
        </w:rPr>
        <w:t xml:space="preserve">nutno: 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- budovat čistírny odpadních vod, - zakázat provozy poškozující ŽP, - využívat odpadní látky jako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druhotné suroviny (šetření ŽP, snížení nákladů, …), - uplatňovat nové – bezodpadové technologie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20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7c6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LibreOffice/5.4.4.2$Windows_X86_64 LibreOffice_project/2524958677847fb3bb44820e40380acbe820f960</Application>
  <Pages>1</Pages>
  <Words>266</Words>
  <Characters>1489</Characters>
  <CharactersWithSpaces>2067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2020-05-26T13:28:00Z</dcterms:created>
  <dc:creator>Věra</dc:creator>
  <dc:description/>
  <dc:language>cs-CZ</dc:language>
  <cp:lastModifiedBy>Věrka Věrka</cp:lastModifiedBy>
  <dcterms:modified xsi:type="dcterms:W3CDTF">2020-05-26T13:39:00Z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